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BBA" w:rsidRDefault="006867D3">
      <w:pPr>
        <w:jc w:val="center"/>
        <w:rPr>
          <w:b/>
          <w:sz w:val="26"/>
        </w:rPr>
      </w:pPr>
      <w:bookmarkStart w:id="0" w:name="_GoBack"/>
      <w:r>
        <w:rPr>
          <w:b/>
          <w:sz w:val="26"/>
        </w:rPr>
        <w:t>К сведению хозяйствующих субъектов, осуществляющих мероприятия по воспроизводству лесов и лесоразведению на землях лесного фонда и землях иных категорий (ф. № 1-ЛХ)</w:t>
      </w:r>
    </w:p>
    <w:bookmarkEnd w:id="0"/>
    <w:p w:rsidR="00B05BBA" w:rsidRDefault="00B05BBA">
      <w:pPr>
        <w:jc w:val="both"/>
        <w:rPr>
          <w:b/>
          <w:sz w:val="26"/>
        </w:rPr>
      </w:pPr>
    </w:p>
    <w:p w:rsidR="00B05BBA" w:rsidRDefault="006867D3">
      <w:pPr>
        <w:ind w:firstLine="709"/>
        <w:jc w:val="both"/>
        <w:rPr>
          <w:sz w:val="26"/>
        </w:rPr>
      </w:pPr>
      <w:r>
        <w:rPr>
          <w:sz w:val="26"/>
        </w:rPr>
        <w:t>Приказом Росстата от 21 июля 2020 года № 399 утверждена форма</w:t>
      </w:r>
      <w:r>
        <w:rPr>
          <w:sz w:val="26"/>
        </w:rPr>
        <w:t xml:space="preserve"> федерального статистического наблюдения № 1-ЛХ «Сведения о воспроизводстве лесов и лесоразведении» (далее – форма) и указания по её заполнению.</w:t>
      </w:r>
    </w:p>
    <w:p w:rsidR="00B05BBA" w:rsidRDefault="006867D3">
      <w:pPr>
        <w:ind w:firstLine="709"/>
        <w:jc w:val="both"/>
        <w:rPr>
          <w:sz w:val="26"/>
        </w:rPr>
      </w:pPr>
      <w:r>
        <w:rPr>
          <w:sz w:val="26"/>
        </w:rPr>
        <w:t xml:space="preserve"> В целях повышения качества официальной статистической информации </w:t>
      </w:r>
      <w:proofErr w:type="spellStart"/>
      <w:r>
        <w:rPr>
          <w:sz w:val="26"/>
        </w:rPr>
        <w:t>Мурманскстат</w:t>
      </w:r>
      <w:proofErr w:type="spellEnd"/>
      <w:r>
        <w:rPr>
          <w:sz w:val="26"/>
        </w:rPr>
        <w:t xml:space="preserve"> разъясняет:</w:t>
      </w:r>
    </w:p>
    <w:p w:rsidR="00B05BBA" w:rsidRDefault="006867D3">
      <w:pPr>
        <w:ind w:firstLine="708"/>
        <w:jc w:val="both"/>
        <w:rPr>
          <w:sz w:val="26"/>
        </w:rPr>
      </w:pPr>
      <w:r>
        <w:rPr>
          <w:sz w:val="26"/>
        </w:rPr>
        <w:t>– изменён срок предо</w:t>
      </w:r>
      <w:r>
        <w:rPr>
          <w:sz w:val="26"/>
        </w:rPr>
        <w:t>ставления первичных статистических данных с 15 января на 18 января;</w:t>
      </w:r>
    </w:p>
    <w:p w:rsidR="00B05BBA" w:rsidRDefault="006867D3">
      <w:pPr>
        <w:ind w:firstLine="708"/>
        <w:jc w:val="both"/>
        <w:rPr>
          <w:sz w:val="26"/>
        </w:rPr>
      </w:pPr>
      <w:r>
        <w:rPr>
          <w:sz w:val="26"/>
        </w:rPr>
        <w:t>– форма заполняется в целом по юридическому лицу, включая сведения по обособленным подразделениям, находящимся в одном с ним субъекте Российской Федерации. При налич</w:t>
      </w:r>
      <w:proofErr w:type="gramStart"/>
      <w:r>
        <w:rPr>
          <w:sz w:val="26"/>
        </w:rPr>
        <w:t>ии у ю</w:t>
      </w:r>
      <w:proofErr w:type="gramEnd"/>
      <w:r>
        <w:rPr>
          <w:sz w:val="26"/>
        </w:rPr>
        <w:t xml:space="preserve">ридического лица </w:t>
      </w:r>
      <w:r>
        <w:rPr>
          <w:sz w:val="26"/>
        </w:rPr>
        <w:t>обособленных подразделений, расположенных на  территории разных субъектов Российской Федерации, сведения предоставляются по каждому обособленному подразделению по месту их нахождения. При этом возможно предоставление сводного отчёта за все обособленные под</w:t>
      </w:r>
      <w:r>
        <w:rPr>
          <w:sz w:val="26"/>
        </w:rPr>
        <w:t>разделения, осуществляющие деятельность в конкретном субъекте Российской Федерации, при условии назначения руководителем юридического лица должностного лица, ответственного за отражение агрегированных данных по этим подразделениям;</w:t>
      </w:r>
    </w:p>
    <w:p w:rsidR="00B05BBA" w:rsidRDefault="006867D3">
      <w:pPr>
        <w:ind w:firstLine="708"/>
        <w:jc w:val="both"/>
        <w:rPr>
          <w:sz w:val="26"/>
        </w:rPr>
      </w:pPr>
      <w:r>
        <w:rPr>
          <w:sz w:val="26"/>
        </w:rPr>
        <w:t>– при налич</w:t>
      </w:r>
      <w:proofErr w:type="gramStart"/>
      <w:r>
        <w:rPr>
          <w:sz w:val="26"/>
        </w:rPr>
        <w:t>ии у ю</w:t>
      </w:r>
      <w:proofErr w:type="gramEnd"/>
      <w:r>
        <w:rPr>
          <w:sz w:val="26"/>
        </w:rPr>
        <w:t>ридичес</w:t>
      </w:r>
      <w:r>
        <w:rPr>
          <w:sz w:val="26"/>
        </w:rPr>
        <w:t>кого лица обособленных подразделений, осуществляющих деятельность за пределами Российской Федерации, сведения по ним в настоящую форму не включаются.</w:t>
      </w:r>
    </w:p>
    <w:p w:rsidR="00B05BBA" w:rsidRDefault="006867D3">
      <w:pPr>
        <w:ind w:firstLine="708"/>
        <w:jc w:val="both"/>
        <w:rPr>
          <w:sz w:val="26"/>
        </w:rPr>
      </w:pPr>
      <w:r>
        <w:rPr>
          <w:sz w:val="26"/>
        </w:rPr>
        <w:t>Согласно указаниям по заполнению формы, по стр. 28 не учитываются площади выборочных санитарных рубок и (и</w:t>
      </w:r>
      <w:r>
        <w:rPr>
          <w:sz w:val="26"/>
        </w:rPr>
        <w:t>ли) уборки неликвидной древесины, выполненных в рамках санитарно-оздоровительных мероприятий по защите лесов.</w:t>
      </w:r>
    </w:p>
    <w:p w:rsidR="00B05BBA" w:rsidRDefault="006867D3">
      <w:pPr>
        <w:ind w:firstLine="708"/>
        <w:jc w:val="both"/>
        <w:rPr>
          <w:sz w:val="26"/>
        </w:rPr>
      </w:pPr>
      <w:r>
        <w:rPr>
          <w:sz w:val="26"/>
        </w:rPr>
        <w:t xml:space="preserve">Для предоставления первичных статистических данных по форме за 2020 год в электронном виде необходимо использовать новый </w:t>
      </w:r>
      <w:proofErr w:type="spellStart"/>
      <w:r>
        <w:rPr>
          <w:sz w:val="26"/>
        </w:rPr>
        <w:t>xml</w:t>
      </w:r>
      <w:proofErr w:type="spellEnd"/>
      <w:r>
        <w:rPr>
          <w:sz w:val="26"/>
        </w:rPr>
        <w:t>-шаблон, который разме</w:t>
      </w:r>
      <w:r>
        <w:rPr>
          <w:sz w:val="26"/>
        </w:rPr>
        <w:t>щён в альбоме форм федерального статистического наблюдения на сайте Росстата (http://rosstat.gov.ru/Главная страница/Респондентам/Формы федерального статистического наблюдения и формы бухгалтерской (финансовой) отчётности/Альбом форм  федерального статисти</w:t>
      </w:r>
      <w:r>
        <w:rPr>
          <w:sz w:val="26"/>
        </w:rPr>
        <w:t>ческого наблюдения).</w:t>
      </w:r>
    </w:p>
    <w:p w:rsidR="00B05BBA" w:rsidRDefault="006867D3">
      <w:pPr>
        <w:ind w:firstLine="709"/>
        <w:jc w:val="both"/>
        <w:rPr>
          <w:sz w:val="26"/>
        </w:rPr>
      </w:pPr>
      <w:r>
        <w:rPr>
          <w:sz w:val="26"/>
        </w:rPr>
        <w:t xml:space="preserve">Обращаем внимание, что при отклонении от уровня 2019 года данных, предоставленных по форме за 2020 год, следует одновременно с формой направлять пояснения. </w:t>
      </w:r>
    </w:p>
    <w:p w:rsidR="00B05BBA" w:rsidRDefault="00B05BBA">
      <w:pPr>
        <w:ind w:firstLine="709"/>
      </w:pPr>
    </w:p>
    <w:p w:rsidR="00B05BBA" w:rsidRDefault="00B05BBA"/>
    <w:sectPr w:rsidR="00B05BBA">
      <w:pgSz w:w="11906" w:h="16838"/>
      <w:pgMar w:top="1134" w:right="851" w:bottom="1021" w:left="1588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5BBA"/>
    <w:rsid w:val="006867D3"/>
    <w:rsid w:val="00B05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customStyle="1" w:styleId="a3">
    <w:name w:val="текст осн."/>
    <w:basedOn w:val="a"/>
    <w:link w:val="a4"/>
    <w:pPr>
      <w:ind w:firstLine="720"/>
      <w:jc w:val="both"/>
    </w:pPr>
    <w:rPr>
      <w:sz w:val="22"/>
    </w:rPr>
  </w:style>
  <w:style w:type="character" w:customStyle="1" w:styleId="a4">
    <w:name w:val="текст осн."/>
    <w:basedOn w:val="1"/>
    <w:link w:val="a3"/>
    <w:rPr>
      <w:sz w:val="22"/>
    </w:rPr>
  </w:style>
  <w:style w:type="paragraph" w:styleId="a5">
    <w:name w:val="Body Text Indent"/>
    <w:basedOn w:val="a"/>
    <w:link w:val="a6"/>
    <w:pPr>
      <w:spacing w:after="120"/>
      <w:ind w:left="283"/>
    </w:pPr>
  </w:style>
  <w:style w:type="character" w:customStyle="1" w:styleId="a6">
    <w:name w:val="Основной текст с отступом Знак"/>
    <w:basedOn w:val="1"/>
    <w:link w:val="a5"/>
    <w:rPr>
      <w:sz w:val="24"/>
    </w:rPr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7">
    <w:name w:val="Balloon Text"/>
    <w:basedOn w:val="a"/>
    <w:link w:val="a8"/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9"/>
    <w:rPr>
      <w:color w:val="0000FF"/>
      <w:u w:val="single"/>
    </w:rPr>
  </w:style>
  <w:style w:type="character" w:styleId="a9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</w:rPr>
  </w:style>
  <w:style w:type="character" w:customStyle="1" w:styleId="14">
    <w:name w:val="Оглавление 1 Знак"/>
    <w:link w:val="13"/>
    <w:rPr>
      <w:rFonts w:ascii="XO Thames" w:hAnsi="XO Thames"/>
      <w:b/>
    </w:rPr>
  </w:style>
  <w:style w:type="paragraph" w:customStyle="1" w:styleId="15">
    <w:name w:val="Основной шрифт абзаца1"/>
    <w:link w:val="HeaderandFooter"/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23">
    <w:name w:val="Body Text Indent 2"/>
    <w:basedOn w:val="a"/>
    <w:link w:val="2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1"/>
    <w:link w:val="23"/>
    <w:rPr>
      <w:sz w:val="24"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a">
    <w:name w:val="Subtitle"/>
    <w:next w:val="a"/>
    <w:link w:val="ab"/>
    <w:uiPriority w:val="11"/>
    <w:qFormat/>
    <w:rPr>
      <w:rFonts w:ascii="XO Thames" w:hAnsi="XO Thames"/>
      <w:i/>
      <w:color w:val="616161"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c">
    <w:name w:val="Title"/>
    <w:next w:val="a"/>
    <w:link w:val="ad"/>
    <w:uiPriority w:val="10"/>
    <w:qFormat/>
    <w:rPr>
      <w:rFonts w:ascii="XO Thames" w:hAnsi="XO Thames"/>
      <w:b/>
      <w:sz w:val="52"/>
    </w:rPr>
  </w:style>
  <w:style w:type="character" w:customStyle="1" w:styleId="ad">
    <w:name w:val="Название Знак"/>
    <w:link w:val="ac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1871</Characters>
  <Application>Microsoft Office Word</Application>
  <DocSecurity>0</DocSecurity>
  <Lines>15</Lines>
  <Paragraphs>4</Paragraphs>
  <ScaleCrop>false</ScaleCrop>
  <Company/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Юра</cp:lastModifiedBy>
  <cp:revision>3</cp:revision>
  <dcterms:created xsi:type="dcterms:W3CDTF">2020-12-14T12:24:00Z</dcterms:created>
  <dcterms:modified xsi:type="dcterms:W3CDTF">2020-12-14T12:24:00Z</dcterms:modified>
</cp:coreProperties>
</file>